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15" w:rsidRDefault="00584715" w:rsidP="0058471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4715" w:rsidRPr="00E456A4" w:rsidRDefault="00E456A4" w:rsidP="00E456A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965F9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F9A">
        <w:rPr>
          <w:rFonts w:ascii="Times New Roman" w:hAnsi="Times New Roman" w:cs="Times New Roman"/>
          <w:sz w:val="28"/>
          <w:szCs w:val="28"/>
        </w:rPr>
        <w:t>УТВЕРЖДЕН</w:t>
      </w:r>
    </w:p>
    <w:p w:rsidR="00965F9A" w:rsidRDefault="00965F9A" w:rsidP="00E456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E456A4">
        <w:rPr>
          <w:rFonts w:ascii="Times New Roman" w:hAnsi="Times New Roman" w:cs="Times New Roman"/>
          <w:sz w:val="28"/>
          <w:szCs w:val="28"/>
        </w:rPr>
        <w:t>п</w:t>
      </w:r>
      <w:r w:rsidR="00584715" w:rsidRPr="00E456A4">
        <w:rPr>
          <w:rFonts w:ascii="Times New Roman" w:hAnsi="Times New Roman" w:cs="Times New Roman"/>
          <w:sz w:val="28"/>
          <w:szCs w:val="28"/>
        </w:rPr>
        <w:t>остановлением</w:t>
      </w:r>
      <w:r w:rsidR="00E45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715" w:rsidRPr="00E456A4" w:rsidRDefault="00965F9A" w:rsidP="00E456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E456A4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65F9A" w:rsidRDefault="00965F9A" w:rsidP="005847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584715" w:rsidRPr="00E456A4" w:rsidRDefault="00965F9A" w:rsidP="00965F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584715" w:rsidRPr="00E456A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584715" w:rsidRPr="00E456A4" w:rsidRDefault="00584715" w:rsidP="005847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6A4">
        <w:rPr>
          <w:rFonts w:ascii="Times New Roman" w:hAnsi="Times New Roman" w:cs="Times New Roman"/>
          <w:sz w:val="28"/>
          <w:szCs w:val="28"/>
        </w:rPr>
        <w:t xml:space="preserve">от </w:t>
      </w:r>
      <w:r w:rsidR="00965F9A">
        <w:rPr>
          <w:rFonts w:ascii="Times New Roman" w:hAnsi="Times New Roman" w:cs="Times New Roman"/>
          <w:sz w:val="28"/>
          <w:szCs w:val="28"/>
        </w:rPr>
        <w:t>_________</w:t>
      </w:r>
      <w:r w:rsidRPr="00E456A4">
        <w:rPr>
          <w:rFonts w:ascii="Times New Roman" w:hAnsi="Times New Roman" w:cs="Times New Roman"/>
          <w:sz w:val="28"/>
          <w:szCs w:val="28"/>
        </w:rPr>
        <w:t xml:space="preserve"> 202</w:t>
      </w:r>
      <w:r w:rsidR="00965F9A">
        <w:rPr>
          <w:rFonts w:ascii="Times New Roman" w:hAnsi="Times New Roman" w:cs="Times New Roman"/>
          <w:sz w:val="28"/>
          <w:szCs w:val="28"/>
        </w:rPr>
        <w:t>3</w:t>
      </w:r>
      <w:r w:rsidRPr="00E456A4">
        <w:rPr>
          <w:rFonts w:ascii="Times New Roman" w:hAnsi="Times New Roman" w:cs="Times New Roman"/>
          <w:sz w:val="28"/>
          <w:szCs w:val="28"/>
        </w:rPr>
        <w:t xml:space="preserve"> г. N </w:t>
      </w:r>
      <w:r w:rsidR="00965F9A">
        <w:rPr>
          <w:rFonts w:ascii="Times New Roman" w:hAnsi="Times New Roman" w:cs="Times New Roman"/>
          <w:sz w:val="28"/>
          <w:szCs w:val="28"/>
        </w:rPr>
        <w:t>__</w:t>
      </w:r>
    </w:p>
    <w:p w:rsidR="00584715" w:rsidRDefault="00584715" w:rsidP="0058471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4715" w:rsidRPr="009940CF" w:rsidRDefault="00584715" w:rsidP="00584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2"/>
      <w:bookmarkEnd w:id="0"/>
      <w:r w:rsidRPr="009940CF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584715" w:rsidRPr="009940CF" w:rsidRDefault="00584715" w:rsidP="00584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0CF">
        <w:rPr>
          <w:rFonts w:ascii="Times New Roman" w:hAnsi="Times New Roman" w:cs="Times New Roman"/>
          <w:b/>
          <w:bCs/>
          <w:sz w:val="28"/>
          <w:szCs w:val="28"/>
        </w:rPr>
        <w:t>ОСУЩЕСТВЛЕНИЯ КАЗНАЧЕЙСКОГО СОПРОВОЖДЕНИЯ</w:t>
      </w:r>
    </w:p>
    <w:p w:rsidR="00584715" w:rsidRPr="009940CF" w:rsidRDefault="00584715" w:rsidP="00584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0CF">
        <w:rPr>
          <w:rFonts w:ascii="Times New Roman" w:hAnsi="Times New Roman" w:cs="Times New Roman"/>
          <w:b/>
          <w:bCs/>
          <w:sz w:val="28"/>
          <w:szCs w:val="28"/>
        </w:rPr>
        <w:t>СРЕДСТВ БЮДЖЕТА ГОРОДСКОГО ОКРУГА</w:t>
      </w:r>
      <w:r w:rsidR="00E456A4">
        <w:rPr>
          <w:rFonts w:ascii="Times New Roman" w:hAnsi="Times New Roman" w:cs="Times New Roman"/>
          <w:b/>
          <w:bCs/>
          <w:sz w:val="28"/>
          <w:szCs w:val="28"/>
        </w:rPr>
        <w:t xml:space="preserve"> КИНЕЛЬ САМАРСКОЙ ОБЛАСТИ</w:t>
      </w:r>
    </w:p>
    <w:p w:rsidR="00584715" w:rsidRPr="009940CF" w:rsidRDefault="00584715" w:rsidP="00584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715" w:rsidRPr="009940CF" w:rsidRDefault="00584715" w:rsidP="00584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940CF">
        <w:rPr>
          <w:rFonts w:ascii="Times New Roman" w:hAnsi="Times New Roman" w:cs="Times New Roman"/>
          <w:sz w:val="28"/>
          <w:szCs w:val="28"/>
        </w:rPr>
        <w:t xml:space="preserve">Настоящим Порядком устанавливаются правила осуществления управлением финансами </w:t>
      </w:r>
      <w:r w:rsidR="00EC2658">
        <w:rPr>
          <w:rFonts w:ascii="Times New Roman" w:hAnsi="Times New Roman" w:cs="Times New Roman"/>
          <w:sz w:val="28"/>
          <w:szCs w:val="28"/>
        </w:rPr>
        <w:t>администрации</w:t>
      </w:r>
      <w:r w:rsidRPr="009940C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9940C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940CF">
        <w:rPr>
          <w:rFonts w:ascii="Times New Roman" w:hAnsi="Times New Roman" w:cs="Times New Roman"/>
          <w:sz w:val="28"/>
          <w:szCs w:val="28"/>
        </w:rPr>
        <w:t xml:space="preserve"> Самарской области (далее - управление) казначейского сопровождения средств</w:t>
      </w:r>
      <w:r w:rsidR="00893FCC">
        <w:rPr>
          <w:rFonts w:ascii="Times New Roman" w:hAnsi="Times New Roman" w:cs="Times New Roman"/>
          <w:sz w:val="28"/>
          <w:szCs w:val="28"/>
        </w:rPr>
        <w:t xml:space="preserve">, </w:t>
      </w:r>
      <w:r w:rsidR="00893FCC" w:rsidRPr="00893FCC">
        <w:rPr>
          <w:rFonts w:ascii="Times New Roman" w:hAnsi="Times New Roman" w:cs="Times New Roman"/>
          <w:sz w:val="28"/>
          <w:szCs w:val="28"/>
        </w:rPr>
        <w:t>предоставляемых  из  бюджета городского округа</w:t>
      </w:r>
      <w:r w:rsidR="00893F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FC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93FCC">
        <w:rPr>
          <w:rFonts w:ascii="Times New Roman" w:hAnsi="Times New Roman" w:cs="Times New Roman"/>
          <w:sz w:val="28"/>
          <w:szCs w:val="28"/>
        </w:rPr>
        <w:t xml:space="preserve"> Самарской области  </w:t>
      </w:r>
      <w:r w:rsidR="00893FCC" w:rsidRPr="009940C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93FCC">
        <w:rPr>
          <w:rFonts w:ascii="Times New Roman" w:hAnsi="Times New Roman" w:cs="Times New Roman"/>
          <w:sz w:val="28"/>
          <w:szCs w:val="28"/>
        </w:rPr>
        <w:t>–</w:t>
      </w:r>
      <w:r w:rsidR="00893FCC" w:rsidRPr="009940CF">
        <w:rPr>
          <w:rFonts w:ascii="Times New Roman" w:hAnsi="Times New Roman" w:cs="Times New Roman"/>
          <w:sz w:val="28"/>
          <w:szCs w:val="28"/>
        </w:rPr>
        <w:t xml:space="preserve"> </w:t>
      </w:r>
      <w:r w:rsidR="00893FCC">
        <w:rPr>
          <w:rFonts w:ascii="Times New Roman" w:hAnsi="Times New Roman" w:cs="Times New Roman"/>
          <w:sz w:val="28"/>
          <w:szCs w:val="28"/>
        </w:rPr>
        <w:t>бюджета городского округа</w:t>
      </w:r>
      <w:r w:rsidR="00893FCC" w:rsidRPr="009940CF">
        <w:rPr>
          <w:rFonts w:ascii="Times New Roman" w:hAnsi="Times New Roman" w:cs="Times New Roman"/>
          <w:sz w:val="28"/>
          <w:szCs w:val="28"/>
        </w:rPr>
        <w:t>)</w:t>
      </w:r>
      <w:r w:rsidR="00893FCC" w:rsidRPr="00893FCC">
        <w:rPr>
          <w:rFonts w:ascii="Times New Roman" w:hAnsi="Times New Roman" w:cs="Times New Roman"/>
          <w:sz w:val="28"/>
          <w:szCs w:val="28"/>
        </w:rPr>
        <w:t>, определенных в соответствии со статьей 242.26 Бюджетного кодекса Российской Федерации</w:t>
      </w:r>
      <w:r w:rsidR="00E456A4">
        <w:rPr>
          <w:rFonts w:ascii="Times New Roman" w:hAnsi="Times New Roman" w:cs="Times New Roman"/>
          <w:sz w:val="28"/>
          <w:szCs w:val="28"/>
        </w:rPr>
        <w:t>,</w:t>
      </w:r>
      <w:r w:rsidR="00893FCC" w:rsidRPr="009940CF">
        <w:rPr>
          <w:rFonts w:ascii="Times New Roman" w:hAnsi="Times New Roman" w:cs="Times New Roman"/>
          <w:sz w:val="28"/>
          <w:szCs w:val="28"/>
        </w:rPr>
        <w:t xml:space="preserve"> </w:t>
      </w:r>
      <w:r w:rsidRPr="009940CF">
        <w:rPr>
          <w:rFonts w:ascii="Times New Roman" w:hAnsi="Times New Roman" w:cs="Times New Roman"/>
          <w:sz w:val="28"/>
          <w:szCs w:val="28"/>
        </w:rPr>
        <w:t>подлежащих казначейскому сопровождению (далее - участник казначейского сопровождения) в случаях, определенных решением Думы  городского округа Самарской области о бюджете на текущий</w:t>
      </w:r>
      <w:proofErr w:type="gramEnd"/>
      <w:r w:rsidRPr="009940CF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(далее - целевые средства).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40CF">
        <w:rPr>
          <w:rFonts w:ascii="Times New Roman" w:hAnsi="Times New Roman" w:cs="Times New Roman"/>
          <w:sz w:val="28"/>
          <w:szCs w:val="28"/>
        </w:rPr>
        <w:t xml:space="preserve">Целевые средства предоставляются на основании муниципальных контрактов о поставке товаров, выполнении работ, оказании услуг (далее - муниципальный контракт), договоров (соглашений) о предоставлении субсидий, договоров о предоставлении бюджетных инвестиций в соответствии со </w:t>
      </w:r>
      <w:hyperlink r:id="rId4" w:history="1">
        <w:r w:rsidRPr="009940CF">
          <w:rPr>
            <w:rFonts w:ascii="Times New Roman" w:hAnsi="Times New Roman" w:cs="Times New Roman"/>
            <w:color w:val="0000FF"/>
            <w:sz w:val="28"/>
            <w:szCs w:val="28"/>
          </w:rPr>
          <w:t>статьей 80</w:t>
        </w:r>
      </w:hyperlink>
      <w:r w:rsidRPr="009940C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договоров о предоставлении взносов в уставные (складочные) капиталы (вкладов в имущество) юридических лиц (их дочерних обществ), источником финансового обеспечения которых являются указанные субсидии и</w:t>
      </w:r>
      <w:proofErr w:type="gramEnd"/>
      <w:r w:rsidRPr="009940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40CF">
        <w:rPr>
          <w:rFonts w:ascii="Times New Roman" w:hAnsi="Times New Roman" w:cs="Times New Roman"/>
          <w:sz w:val="28"/>
          <w:szCs w:val="28"/>
        </w:rPr>
        <w:t xml:space="preserve">бюджетные инвестиции (далее - договор (соглашение), контрактов (договоров)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исполнения муниципальных контрактов, договоров, соглашений (далее - контракт (договор), содержащих положения, указанные в </w:t>
      </w:r>
      <w:hyperlink w:anchor="Par37" w:history="1">
        <w:r w:rsidRPr="009940CF">
          <w:rPr>
            <w:rFonts w:ascii="Times New Roman" w:hAnsi="Times New Roman" w:cs="Times New Roman"/>
            <w:color w:val="0000FF"/>
            <w:sz w:val="28"/>
            <w:szCs w:val="28"/>
          </w:rPr>
          <w:t>пункте 10</w:t>
        </w:r>
      </w:hyperlink>
      <w:r w:rsidRPr="009940C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>Положения настоящего Порядка, установленные для юридических лиц, являющихся участниками казначейского сопровождения, распространяются на их обособленные (структурные) подразделения.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2. Операции с целевыми средствами проводятся на казначейских счетах для осуществления и отражения операций с денежными средствами </w:t>
      </w:r>
      <w:r w:rsidRPr="009940CF">
        <w:rPr>
          <w:rFonts w:ascii="Times New Roman" w:hAnsi="Times New Roman" w:cs="Times New Roman"/>
          <w:sz w:val="28"/>
          <w:szCs w:val="28"/>
        </w:rPr>
        <w:lastRenderedPageBreak/>
        <w:t>участников казначейского сопровождения, открытых управлению в Управлении Федерального казначейства по Самарской области.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0"/>
      <w:bookmarkEnd w:id="1"/>
      <w:r w:rsidRPr="009940CF">
        <w:rPr>
          <w:rFonts w:ascii="Times New Roman" w:hAnsi="Times New Roman" w:cs="Times New Roman"/>
          <w:sz w:val="28"/>
          <w:szCs w:val="28"/>
        </w:rPr>
        <w:t xml:space="preserve">3. Операции с целевыми средствами участника казначейского сопровождения отражаются на лицевом счете участника казначейского сопровождения, определенном </w:t>
      </w:r>
      <w:hyperlink r:id="rId5" w:history="1">
        <w:r w:rsidRPr="009940CF">
          <w:rPr>
            <w:rFonts w:ascii="Times New Roman" w:hAnsi="Times New Roman" w:cs="Times New Roman"/>
            <w:color w:val="0000FF"/>
            <w:sz w:val="28"/>
            <w:szCs w:val="28"/>
          </w:rPr>
          <w:t>пунктом 7.1 статьи 220.1</w:t>
        </w:r>
      </w:hyperlink>
      <w:r w:rsidRPr="009940C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в разрезе каждого муниципального контракта, договора (соглашения), контракта (договора).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>4. При казначейском сопровождении целевых средств управление осуществляет санкционирование операций с целевыми средствами в установленном им порядке (далее - порядок санкционирования целевых средств).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9940CF">
        <w:rPr>
          <w:rFonts w:ascii="Times New Roman" w:hAnsi="Times New Roman" w:cs="Times New Roman"/>
          <w:sz w:val="28"/>
          <w:szCs w:val="28"/>
        </w:rPr>
        <w:t xml:space="preserve">Операции по списанию средств, отраженных на лицевых счетах, указанных в </w:t>
      </w:r>
      <w:hyperlink w:anchor="Par30" w:history="1">
        <w:r w:rsidRPr="009940CF">
          <w:rPr>
            <w:rFonts w:ascii="Times New Roman" w:hAnsi="Times New Roman" w:cs="Times New Roman"/>
            <w:color w:val="0000FF"/>
            <w:sz w:val="28"/>
            <w:szCs w:val="28"/>
          </w:rPr>
          <w:t>пункте 3</w:t>
        </w:r>
      </w:hyperlink>
      <w:r w:rsidRPr="009940CF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осуществляются в пределах суммы, необходимой для оплаты обязательств по расходам участников казначейского сопровождения, источником финансового обеспечения которых являются целевые средства, после представления в управление документов, установленных порядком санкционирования целевых средств, подтверждающих возникновение соответствующих денежных обязательств (далее - документы-основания).</w:t>
      </w:r>
      <w:proofErr w:type="gramEnd"/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9940CF">
        <w:rPr>
          <w:rFonts w:ascii="Times New Roman" w:hAnsi="Times New Roman" w:cs="Times New Roman"/>
          <w:sz w:val="28"/>
          <w:szCs w:val="28"/>
        </w:rPr>
        <w:t>Санкционирование расходов при казначейском сопровождении целевых средств осуществляется в соответствии с представляемыми участниками казначейского сопровождения в управление сведениями об операциях с целевыми средствами, сформированными в соответствии с положениями порядка санкционирования целевых средств и утверждаемыми на срок действия муниципального контракта, договора (соглашения), контракта (договора).</w:t>
      </w:r>
      <w:proofErr w:type="gramEnd"/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7. Участник казначейского сопровождения обязан соблюдать условия ведения и использования лицевого счета (режима лицевого счета), указанные в </w:t>
      </w:r>
      <w:hyperlink r:id="rId6" w:history="1">
        <w:r w:rsidRPr="009940CF">
          <w:rPr>
            <w:rFonts w:ascii="Times New Roman" w:hAnsi="Times New Roman" w:cs="Times New Roman"/>
            <w:color w:val="0000FF"/>
            <w:sz w:val="28"/>
            <w:szCs w:val="28"/>
          </w:rPr>
          <w:t>пункте 3 статьи 242.23</w:t>
        </w:r>
      </w:hyperlink>
      <w:r w:rsidRPr="009940C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8. Бюджетный мониторинг при открытии лицевых счетов в </w:t>
      </w:r>
      <w:r w:rsidR="007252EC" w:rsidRPr="009940CF">
        <w:rPr>
          <w:rFonts w:ascii="Times New Roman" w:hAnsi="Times New Roman" w:cs="Times New Roman"/>
          <w:sz w:val="28"/>
          <w:szCs w:val="28"/>
        </w:rPr>
        <w:t>управлении</w:t>
      </w:r>
      <w:r w:rsidRPr="009940CF">
        <w:rPr>
          <w:rFonts w:ascii="Times New Roman" w:hAnsi="Times New Roman" w:cs="Times New Roman"/>
          <w:sz w:val="28"/>
          <w:szCs w:val="28"/>
        </w:rPr>
        <w:t xml:space="preserve"> и осуществлении операций на указанных лицевых счетах проводится в соответствии со </w:t>
      </w:r>
      <w:hyperlink r:id="rId7" w:history="1">
        <w:r w:rsidRPr="009940CF">
          <w:rPr>
            <w:rFonts w:ascii="Times New Roman" w:hAnsi="Times New Roman" w:cs="Times New Roman"/>
            <w:color w:val="0000FF"/>
            <w:sz w:val="28"/>
            <w:szCs w:val="28"/>
          </w:rPr>
          <w:t>статьей 242.13-1</w:t>
        </w:r>
      </w:hyperlink>
      <w:r w:rsidRPr="009940C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порядке, установленном Правительством Российской Федерации.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7252EC" w:rsidRPr="009940C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9940CF">
        <w:rPr>
          <w:rFonts w:ascii="Times New Roman" w:hAnsi="Times New Roman" w:cs="Times New Roman"/>
          <w:sz w:val="28"/>
          <w:szCs w:val="28"/>
        </w:rPr>
        <w:t xml:space="preserve">ежедневно (в рабочие дни) предоставляет информацию о </w:t>
      </w:r>
      <w:r w:rsidR="007252EC" w:rsidRPr="009940CF">
        <w:rPr>
          <w:rFonts w:ascii="Times New Roman" w:hAnsi="Times New Roman" w:cs="Times New Roman"/>
          <w:sz w:val="28"/>
          <w:szCs w:val="28"/>
        </w:rPr>
        <w:t>муниципаль</w:t>
      </w:r>
      <w:r w:rsidRPr="009940CF">
        <w:rPr>
          <w:rFonts w:ascii="Times New Roman" w:hAnsi="Times New Roman" w:cs="Times New Roman"/>
          <w:sz w:val="28"/>
          <w:szCs w:val="28"/>
        </w:rPr>
        <w:t xml:space="preserve">ных контрактах, договорах (соглашениях), контрактах (договорах), о лицевых счетах и об операциях по зачислению и списанию целевых средств, отраженных на лицевых счетах, в порядке, установленном Федеральным казначейством, в подсистему информационно-аналитического обеспечения государственной интегрированной информационной системы </w:t>
      </w:r>
      <w:r w:rsidRPr="009940CF">
        <w:rPr>
          <w:rFonts w:ascii="Times New Roman" w:hAnsi="Times New Roman" w:cs="Times New Roman"/>
          <w:sz w:val="28"/>
          <w:szCs w:val="28"/>
        </w:rPr>
        <w:lastRenderedPageBreak/>
        <w:t>управления общественными финансами "Электронный бюджет", оператором которой является Федеральное казначейство.</w:t>
      </w:r>
      <w:proofErr w:type="gramEnd"/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7"/>
      <w:bookmarkEnd w:id="2"/>
      <w:r w:rsidRPr="009940CF">
        <w:rPr>
          <w:rFonts w:ascii="Times New Roman" w:hAnsi="Times New Roman" w:cs="Times New Roman"/>
          <w:sz w:val="28"/>
          <w:szCs w:val="28"/>
        </w:rPr>
        <w:t>10. При казначейском с</w:t>
      </w:r>
      <w:r w:rsidR="00DB385C" w:rsidRPr="009940CF">
        <w:rPr>
          <w:rFonts w:ascii="Times New Roman" w:hAnsi="Times New Roman" w:cs="Times New Roman"/>
          <w:sz w:val="28"/>
          <w:szCs w:val="28"/>
        </w:rPr>
        <w:t>опровождении целевых средств в муниципаль</w:t>
      </w:r>
      <w:r w:rsidRPr="009940CF">
        <w:rPr>
          <w:rFonts w:ascii="Times New Roman" w:hAnsi="Times New Roman" w:cs="Times New Roman"/>
          <w:sz w:val="28"/>
          <w:szCs w:val="28"/>
        </w:rPr>
        <w:t>ные контракты, договоры (соглашения), контракты (договоры) включаются следующие условия: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об открытии участнику казначейского сопровождения лицевого счета в </w:t>
      </w:r>
      <w:r w:rsidR="00DB385C" w:rsidRPr="009940CF">
        <w:rPr>
          <w:rFonts w:ascii="Times New Roman" w:hAnsi="Times New Roman" w:cs="Times New Roman"/>
          <w:sz w:val="28"/>
          <w:szCs w:val="28"/>
        </w:rPr>
        <w:t>управлении</w:t>
      </w:r>
      <w:r w:rsidRPr="009940CF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DB385C" w:rsidRPr="009940CF">
        <w:rPr>
          <w:rFonts w:ascii="Times New Roman" w:hAnsi="Times New Roman" w:cs="Times New Roman"/>
          <w:sz w:val="28"/>
          <w:szCs w:val="28"/>
        </w:rPr>
        <w:t>управлением</w:t>
      </w:r>
      <w:r w:rsidRPr="009940CF">
        <w:rPr>
          <w:rFonts w:ascii="Times New Roman" w:hAnsi="Times New Roman" w:cs="Times New Roman"/>
          <w:sz w:val="28"/>
          <w:szCs w:val="28"/>
        </w:rPr>
        <w:t>;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о представлении в </w:t>
      </w:r>
      <w:r w:rsidR="00DB385C" w:rsidRPr="009940CF">
        <w:rPr>
          <w:rFonts w:ascii="Times New Roman" w:hAnsi="Times New Roman" w:cs="Times New Roman"/>
          <w:sz w:val="28"/>
          <w:szCs w:val="28"/>
        </w:rPr>
        <w:t>управление</w:t>
      </w:r>
      <w:r w:rsidRPr="009940CF">
        <w:rPr>
          <w:rFonts w:ascii="Times New Roman" w:hAnsi="Times New Roman" w:cs="Times New Roman"/>
          <w:sz w:val="28"/>
          <w:szCs w:val="28"/>
        </w:rPr>
        <w:t xml:space="preserve"> документов, установленных порядком санкционирования целевых средств;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об указании в контрактах (договорах), распоряжениях о совершении казначейских платежей, а также в документах-основаниях идентификатора </w:t>
      </w:r>
      <w:r w:rsidR="00DB385C" w:rsidRPr="009940CF">
        <w:rPr>
          <w:rFonts w:ascii="Times New Roman" w:hAnsi="Times New Roman" w:cs="Times New Roman"/>
          <w:sz w:val="28"/>
          <w:szCs w:val="28"/>
        </w:rPr>
        <w:t>муниципаль</w:t>
      </w:r>
      <w:r w:rsidRPr="009940CF">
        <w:rPr>
          <w:rFonts w:ascii="Times New Roman" w:hAnsi="Times New Roman" w:cs="Times New Roman"/>
          <w:sz w:val="28"/>
          <w:szCs w:val="28"/>
        </w:rPr>
        <w:t>ного контракта, договора (соглашения), сформированного в порядке, установленном Министерством финансов Российской Федерации;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о ведении раздельного учета результатов финансово-хозяйственной деятельности по каждому </w:t>
      </w:r>
      <w:r w:rsidR="00DB385C" w:rsidRPr="009940CF">
        <w:rPr>
          <w:rFonts w:ascii="Times New Roman" w:hAnsi="Times New Roman" w:cs="Times New Roman"/>
          <w:sz w:val="28"/>
          <w:szCs w:val="28"/>
        </w:rPr>
        <w:t>муниципаль</w:t>
      </w:r>
      <w:r w:rsidRPr="009940CF">
        <w:rPr>
          <w:rFonts w:ascii="Times New Roman" w:hAnsi="Times New Roman" w:cs="Times New Roman"/>
          <w:sz w:val="28"/>
          <w:szCs w:val="28"/>
        </w:rPr>
        <w:t>ному контракту, договору (соглашению), контракту (договору) в соответствии с порядком, определенным Правительством Российской Федерации;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40CF">
        <w:rPr>
          <w:rFonts w:ascii="Times New Roman" w:hAnsi="Times New Roman" w:cs="Times New Roman"/>
          <w:sz w:val="28"/>
          <w:szCs w:val="28"/>
        </w:rPr>
        <w:t xml:space="preserve">о формировании в установленных Правительством Российской Федерации случаях информации о структуре цены </w:t>
      </w:r>
      <w:r w:rsidR="00DB385C" w:rsidRPr="009940CF">
        <w:rPr>
          <w:rFonts w:ascii="Times New Roman" w:hAnsi="Times New Roman" w:cs="Times New Roman"/>
          <w:sz w:val="28"/>
          <w:szCs w:val="28"/>
        </w:rPr>
        <w:t>муниципаль</w:t>
      </w:r>
      <w:r w:rsidRPr="009940CF">
        <w:rPr>
          <w:rFonts w:ascii="Times New Roman" w:hAnsi="Times New Roman" w:cs="Times New Roman"/>
          <w:sz w:val="28"/>
          <w:szCs w:val="28"/>
        </w:rPr>
        <w:t>ного контракта, контракта (договора), суммы средств, предусмотренной договором (соглашением), в порядке и по форме, которые установлены Министерством финансов Российской Федерации;</w:t>
      </w:r>
      <w:proofErr w:type="gramEnd"/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о соблюдении участником казначейского сопровождения условий ведения и использования лицевого счета (режима лицевого счета), указанных в </w:t>
      </w:r>
      <w:hyperlink r:id="rId8" w:history="1">
        <w:r w:rsidRPr="009940CF">
          <w:rPr>
            <w:rFonts w:ascii="Times New Roman" w:hAnsi="Times New Roman" w:cs="Times New Roman"/>
            <w:color w:val="0000FF"/>
            <w:sz w:val="28"/>
            <w:szCs w:val="28"/>
          </w:rPr>
          <w:t>пункте 3 статьи 242.23</w:t>
        </w:r>
      </w:hyperlink>
      <w:r w:rsidRPr="009940C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о соблюдении в установленных Правительством Российской Федерации случаях положений, предусмотренных </w:t>
      </w:r>
      <w:hyperlink r:id="rId9" w:history="1">
        <w:r w:rsidRPr="009940CF">
          <w:rPr>
            <w:rFonts w:ascii="Times New Roman" w:hAnsi="Times New Roman" w:cs="Times New Roman"/>
            <w:color w:val="0000FF"/>
            <w:sz w:val="28"/>
            <w:szCs w:val="28"/>
          </w:rPr>
          <w:t>статьей 242.24</w:t>
        </w:r>
      </w:hyperlink>
      <w:r w:rsidRPr="009940C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FCC">
        <w:rPr>
          <w:rFonts w:ascii="Times New Roman" w:hAnsi="Times New Roman" w:cs="Times New Roman"/>
          <w:sz w:val="28"/>
          <w:szCs w:val="28"/>
        </w:rPr>
        <w:t xml:space="preserve">о ведении и использовании лицевого счета участника казначейского сопровождения в соответствии с </w:t>
      </w:r>
      <w:hyperlink r:id="rId10" w:history="1">
        <w:r w:rsidRPr="00893FCC">
          <w:rPr>
            <w:rFonts w:ascii="Times New Roman" w:hAnsi="Times New Roman" w:cs="Times New Roman"/>
            <w:color w:val="0000FF"/>
            <w:sz w:val="28"/>
            <w:szCs w:val="28"/>
          </w:rPr>
          <w:t>пунктом 5</w:t>
        </w:r>
      </w:hyperlink>
      <w:r w:rsidRPr="00893FCC">
        <w:rPr>
          <w:rFonts w:ascii="Times New Roman" w:hAnsi="Times New Roman" w:cs="Times New Roman"/>
          <w:sz w:val="28"/>
          <w:szCs w:val="28"/>
        </w:rPr>
        <w:t xml:space="preserve"> Правил расширенного казначейского сопровождения, утвержденных постановлением Правительства Российской Федерации от 24.11.2021 N 2024 (в случае осуществления расширенного казначейского сопровождения);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об информировании </w:t>
      </w:r>
      <w:r w:rsidR="00DB385C" w:rsidRPr="009940CF">
        <w:rPr>
          <w:rFonts w:ascii="Times New Roman" w:hAnsi="Times New Roman" w:cs="Times New Roman"/>
          <w:sz w:val="28"/>
          <w:szCs w:val="28"/>
        </w:rPr>
        <w:t>управления</w:t>
      </w:r>
      <w:r w:rsidRPr="009940CF">
        <w:rPr>
          <w:rFonts w:ascii="Times New Roman" w:hAnsi="Times New Roman" w:cs="Times New Roman"/>
          <w:sz w:val="28"/>
          <w:szCs w:val="28"/>
        </w:rPr>
        <w:t xml:space="preserve"> о привлечении соисполнителя при исполнении </w:t>
      </w:r>
      <w:r w:rsidR="00DB385C" w:rsidRPr="009940CF">
        <w:rPr>
          <w:rFonts w:ascii="Times New Roman" w:hAnsi="Times New Roman" w:cs="Times New Roman"/>
          <w:sz w:val="28"/>
          <w:szCs w:val="28"/>
        </w:rPr>
        <w:t>муниципаль</w:t>
      </w:r>
      <w:r w:rsidRPr="009940CF">
        <w:rPr>
          <w:rFonts w:ascii="Times New Roman" w:hAnsi="Times New Roman" w:cs="Times New Roman"/>
          <w:sz w:val="28"/>
          <w:szCs w:val="28"/>
        </w:rPr>
        <w:t>ного контракта, контракта (договора);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о проведении Управлением Федерального казначейства по Самарской области в порядке, установленном Правительством Российской Федерации в </w:t>
      </w:r>
      <w:r w:rsidRPr="009940CF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со </w:t>
      </w:r>
      <w:hyperlink r:id="rId11" w:history="1">
        <w:r w:rsidRPr="009940CF">
          <w:rPr>
            <w:rFonts w:ascii="Times New Roman" w:hAnsi="Times New Roman" w:cs="Times New Roman"/>
            <w:color w:val="0000FF"/>
            <w:sz w:val="28"/>
            <w:szCs w:val="28"/>
          </w:rPr>
          <w:t>статьей 242.13-1</w:t>
        </w:r>
      </w:hyperlink>
      <w:r w:rsidRPr="009940C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бюджетного мониторинга при открытии лицевых счетов и осуществлении операций на указанных лицевых счетах;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>иные условия, определенные нормативными правовым</w:t>
      </w:r>
      <w:r w:rsidR="00E456A4">
        <w:rPr>
          <w:rFonts w:ascii="Times New Roman" w:hAnsi="Times New Roman" w:cs="Times New Roman"/>
          <w:sz w:val="28"/>
          <w:szCs w:val="28"/>
        </w:rPr>
        <w:t>и актами Российской Федерации</w:t>
      </w:r>
      <w:r w:rsidR="008E05F2">
        <w:rPr>
          <w:rFonts w:ascii="Times New Roman" w:hAnsi="Times New Roman" w:cs="Times New Roman"/>
          <w:sz w:val="28"/>
          <w:szCs w:val="28"/>
        </w:rPr>
        <w:t>,</w:t>
      </w:r>
      <w:r w:rsidR="00E456A4">
        <w:rPr>
          <w:rFonts w:ascii="Times New Roman" w:hAnsi="Times New Roman" w:cs="Times New Roman"/>
          <w:sz w:val="28"/>
          <w:szCs w:val="28"/>
        </w:rPr>
        <w:t xml:space="preserve"> </w:t>
      </w:r>
      <w:r w:rsidR="008E05F2">
        <w:rPr>
          <w:rFonts w:ascii="Times New Roman" w:hAnsi="Times New Roman" w:cs="Times New Roman"/>
          <w:sz w:val="28"/>
          <w:szCs w:val="28"/>
        </w:rPr>
        <w:t xml:space="preserve">Самарской области, городского округа </w:t>
      </w:r>
      <w:proofErr w:type="spellStart"/>
      <w:r w:rsidR="008E05F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456A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E05F2">
        <w:rPr>
          <w:rFonts w:ascii="Times New Roman" w:hAnsi="Times New Roman" w:cs="Times New Roman"/>
          <w:sz w:val="28"/>
          <w:szCs w:val="28"/>
        </w:rPr>
        <w:t>.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11. В случае если федеральными законами или решениями Правительства Российской Федерации, предусмотренными </w:t>
      </w:r>
      <w:hyperlink r:id="rId12" w:history="1">
        <w:r w:rsidRPr="009940CF">
          <w:rPr>
            <w:rFonts w:ascii="Times New Roman" w:hAnsi="Times New Roman" w:cs="Times New Roman"/>
            <w:color w:val="0000FF"/>
            <w:sz w:val="28"/>
            <w:szCs w:val="28"/>
          </w:rPr>
          <w:t>подпунктом 2 пункта 1 статьи 242.26</w:t>
        </w:r>
      </w:hyperlink>
      <w:r w:rsidRPr="009940C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установлены требования о казначейском сопровождении целевых средств, предоставляемых на основании концессионных соглашений, соглашений о государственно-частном партнерстве, то положения настоящего Порядка, касающиеся договоров (соглашений), распространяются в отношении указанных соглашений.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9940CF">
        <w:rPr>
          <w:rFonts w:ascii="Times New Roman" w:hAnsi="Times New Roman" w:cs="Times New Roman"/>
          <w:sz w:val="28"/>
          <w:szCs w:val="28"/>
        </w:rPr>
        <w:t xml:space="preserve">Взаимодействие при осуществлении операций с целевыми средствами, а также при обмене документами между </w:t>
      </w:r>
      <w:r w:rsidR="009940CF" w:rsidRPr="009940CF">
        <w:rPr>
          <w:rFonts w:ascii="Times New Roman" w:hAnsi="Times New Roman" w:cs="Times New Roman"/>
          <w:sz w:val="28"/>
          <w:szCs w:val="28"/>
        </w:rPr>
        <w:t>управлением</w:t>
      </w:r>
      <w:r w:rsidRPr="009940CF">
        <w:rPr>
          <w:rFonts w:ascii="Times New Roman" w:hAnsi="Times New Roman" w:cs="Times New Roman"/>
          <w:sz w:val="28"/>
          <w:szCs w:val="28"/>
        </w:rPr>
        <w:t>, получателем средств бюджета</w:t>
      </w:r>
      <w:r w:rsidR="009940CF" w:rsidRPr="009940C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940CF">
        <w:rPr>
          <w:rFonts w:ascii="Times New Roman" w:hAnsi="Times New Roman" w:cs="Times New Roman"/>
          <w:sz w:val="28"/>
          <w:szCs w:val="28"/>
        </w:rPr>
        <w:t>, которому доведены лимиты бюджетных обязательств на предоставление целевых средств, и участниками казначейского сопровождения осуществляется с учетом соблюдения порядка санкционирования целевых средств и требований, установленных законодательством Российской Федерации о государственной и иной охраняемой в соответствии с федеральными законами, нормативными правовыми актами Президента</w:t>
      </w:r>
      <w:proofErr w:type="gramEnd"/>
      <w:r w:rsidRPr="009940CF">
        <w:rPr>
          <w:rFonts w:ascii="Times New Roman" w:hAnsi="Times New Roman" w:cs="Times New Roman"/>
          <w:sz w:val="28"/>
          <w:szCs w:val="28"/>
        </w:rPr>
        <w:t xml:space="preserve"> Российской Федерации и Правительства Российской Федерации тайне.</w:t>
      </w:r>
    </w:p>
    <w:p w:rsidR="00584715" w:rsidRPr="009940CF" w:rsidRDefault="00584715" w:rsidP="0058471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40CF">
        <w:rPr>
          <w:rFonts w:ascii="Times New Roman" w:hAnsi="Times New Roman" w:cs="Times New Roman"/>
          <w:sz w:val="28"/>
          <w:szCs w:val="28"/>
        </w:rPr>
        <w:t xml:space="preserve">13. В случаях и порядке, установленных Правительством Российской Федерации, </w:t>
      </w:r>
      <w:r w:rsidR="009940CF" w:rsidRPr="009940CF">
        <w:rPr>
          <w:rFonts w:ascii="Times New Roman" w:hAnsi="Times New Roman" w:cs="Times New Roman"/>
          <w:sz w:val="28"/>
          <w:szCs w:val="28"/>
        </w:rPr>
        <w:t>управление</w:t>
      </w:r>
      <w:r w:rsidRPr="009940CF">
        <w:rPr>
          <w:rFonts w:ascii="Times New Roman" w:hAnsi="Times New Roman" w:cs="Times New Roman"/>
          <w:sz w:val="28"/>
          <w:szCs w:val="28"/>
        </w:rPr>
        <w:t xml:space="preserve"> вправе осуществлять расширенное казначейское сопровождение в соответствии с </w:t>
      </w:r>
      <w:hyperlink r:id="rId13" w:history="1">
        <w:r w:rsidRPr="009940CF">
          <w:rPr>
            <w:rFonts w:ascii="Times New Roman" w:hAnsi="Times New Roman" w:cs="Times New Roman"/>
            <w:color w:val="0000FF"/>
            <w:sz w:val="28"/>
            <w:szCs w:val="28"/>
          </w:rPr>
          <w:t>пунктом 3 статьи 242.24</w:t>
        </w:r>
      </w:hyperlink>
      <w:r w:rsidRPr="009940C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584715" w:rsidRDefault="00584715" w:rsidP="0058471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4715" w:rsidRDefault="00584715" w:rsidP="0058471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B0AEC" w:rsidRDefault="00EC2658"/>
    <w:sectPr w:rsidR="00DB0AEC" w:rsidSect="00DA2A60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4715"/>
    <w:rsid w:val="002832B2"/>
    <w:rsid w:val="00310F02"/>
    <w:rsid w:val="003B0ABA"/>
    <w:rsid w:val="00584715"/>
    <w:rsid w:val="007252EC"/>
    <w:rsid w:val="00893FCC"/>
    <w:rsid w:val="008E05F2"/>
    <w:rsid w:val="00965F9A"/>
    <w:rsid w:val="009940CF"/>
    <w:rsid w:val="00B176D8"/>
    <w:rsid w:val="00C93998"/>
    <w:rsid w:val="00DB385C"/>
    <w:rsid w:val="00E456A4"/>
    <w:rsid w:val="00EC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7336EDC33E2F4B4EA40DF1DA80E011A143CB6E191E01C50FD11EC52DF8BC6E497C4A9BB942073204A05D66ABCE053311DA7D02645CVCw5J" TargetMode="External"/><Relationship Id="rId13" Type="http://schemas.openxmlformats.org/officeDocument/2006/relationships/hyperlink" Target="consultantplus://offline/ref=937336EDC33E2F4B4EA40DF1DA80E011A143CB6E191E01C50FD11EC52DF8BC6E497C4A9BB940073204A05D66ABCE053311DA7D02645CVCw5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7336EDC33E2F4B4EA40DF1DA80E011A143CB6E191E01C50FD11EC52DF8BC6E497C4A9BB8400E3204A05D66ABCE053311DA7D02645CVCw5J" TargetMode="External"/><Relationship Id="rId12" Type="http://schemas.openxmlformats.org/officeDocument/2006/relationships/hyperlink" Target="consultantplus://offline/ref=937336EDC33E2F4B4EA40DF1DA80E011A143CB6E191E01C50FD11EC52DF8BC6E497C4A9BB9400F3204A05D66ABCE053311DA7D02645CVCw5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7336EDC33E2F4B4EA40DF1DA80E011A143CB6E191E01C50FD11EC52DF8BC6E497C4A9BB942073204A05D66ABCE053311DA7D02645CVCw5J" TargetMode="External"/><Relationship Id="rId11" Type="http://schemas.openxmlformats.org/officeDocument/2006/relationships/hyperlink" Target="consultantplus://offline/ref=937336EDC33E2F4B4EA40DF1DA80E011A143CB6E191E01C50FD11EC52DF8BC6E497C4A9BB8400E3204A05D66ABCE053311DA7D02645CVCw5J" TargetMode="External"/><Relationship Id="rId5" Type="http://schemas.openxmlformats.org/officeDocument/2006/relationships/hyperlink" Target="consultantplus://offline/ref=937336EDC33E2F4B4EA40DF1DA80E011A143CB6E191E01C50FD11EC52DF8BC6E497C4A9BB843073204A05D66ABCE053311DA7D02645CVCw5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37336EDC33E2F4B4EA40DF1DA80E011A140CD6E151D01C50FD11EC52DF8BC6E497C4A9CBE47063E56FA4D62E2990F2F16C563017A5CC6CCV8wDJ" TargetMode="External"/><Relationship Id="rId4" Type="http://schemas.openxmlformats.org/officeDocument/2006/relationships/hyperlink" Target="consultantplus://offline/ref=937336EDC33E2F4B4EA40DF1DA80E011A143CB6E191E01C50FD11EC52DF8BC6E497C4A9CBE44073D52FA4D62E2990F2F16C563017A5CC6CCV8wDJ" TargetMode="External"/><Relationship Id="rId9" Type="http://schemas.openxmlformats.org/officeDocument/2006/relationships/hyperlink" Target="consultantplus://offline/ref=937336EDC33E2F4B4EA40DF1DA80E011A143CB6E191E01C50FD11EC52DF8BC6E497C4A9BB941023204A05D66ABCE053311DA7D02645CVCw5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finochef</dc:creator>
  <cp:lastModifiedBy>finochef</cp:lastModifiedBy>
  <cp:revision>4</cp:revision>
  <cp:lastPrinted>2023-01-27T10:32:00Z</cp:lastPrinted>
  <dcterms:created xsi:type="dcterms:W3CDTF">2023-01-27T10:24:00Z</dcterms:created>
  <dcterms:modified xsi:type="dcterms:W3CDTF">2023-01-30T11:37:00Z</dcterms:modified>
</cp:coreProperties>
</file>